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34A" w:rsidRDefault="008A734A" w:rsidP="00D55017"/>
    <w:p w:rsidR="0084482C" w:rsidRDefault="0084482C" w:rsidP="00D55017"/>
    <w:p w:rsidR="00D84247" w:rsidRDefault="00D84247" w:rsidP="00D84247">
      <w:pPr>
        <w:shd w:val="clear" w:color="auto" w:fill="FFFFFF"/>
        <w:spacing w:line="181" w:lineRule="atLeast"/>
        <w:jc w:val="center"/>
        <w:rPr>
          <w:rFonts w:ascii="Calibri" w:eastAsia="Times New Roman" w:hAnsi="Calibri" w:cs="Calibri"/>
          <w:b/>
          <w:bCs/>
          <w:color w:val="222222"/>
        </w:rPr>
      </w:pPr>
      <w:r w:rsidRPr="00583C95">
        <w:rPr>
          <w:rFonts w:ascii="Calibri" w:eastAsia="Times New Roman" w:hAnsi="Calibri" w:cs="Calibri"/>
          <w:b/>
          <w:bCs/>
          <w:color w:val="222222"/>
        </w:rPr>
        <w:t>Proyecto de Ordenanza</w:t>
      </w:r>
    </w:p>
    <w:p w:rsidR="00D84247" w:rsidRDefault="00D84247" w:rsidP="00D84247">
      <w:pPr>
        <w:shd w:val="clear" w:color="auto" w:fill="FFFFFF"/>
        <w:spacing w:line="181" w:lineRule="atLeast"/>
        <w:rPr>
          <w:rFonts w:ascii="Calibri" w:eastAsia="Times New Roman" w:hAnsi="Calibri" w:cs="Calibri"/>
          <w:b/>
          <w:bCs/>
          <w:color w:val="222222"/>
        </w:rPr>
      </w:pPr>
    </w:p>
    <w:p w:rsidR="00D84247" w:rsidRPr="00583C95" w:rsidRDefault="00D84247" w:rsidP="00D84247">
      <w:pPr>
        <w:shd w:val="clear" w:color="auto" w:fill="FFFFFF"/>
        <w:spacing w:line="181" w:lineRule="atLeast"/>
        <w:jc w:val="both"/>
        <w:rPr>
          <w:rFonts w:ascii="Calibri" w:eastAsia="Times New Roman" w:hAnsi="Calibri" w:cs="Calibri"/>
          <w:color w:val="222222"/>
        </w:rPr>
      </w:pPr>
      <w:r w:rsidRPr="00583C95">
        <w:rPr>
          <w:rFonts w:ascii="Calibri" w:eastAsia="Times New Roman" w:hAnsi="Calibri" w:cs="Calibri"/>
          <w:b/>
          <w:bCs/>
          <w:color w:val="222222"/>
        </w:rPr>
        <w:t>Articulo 1°.- MODIFICASE</w:t>
      </w:r>
      <w:r>
        <w:rPr>
          <w:rFonts w:ascii="Calibri" w:eastAsia="Times New Roman" w:hAnsi="Calibri" w:cs="Calibri"/>
          <w:color w:val="222222"/>
        </w:rPr>
        <w:t> el inciso 7</w:t>
      </w:r>
      <w:r w:rsidRPr="00583C95">
        <w:rPr>
          <w:rFonts w:ascii="Calibri" w:eastAsia="Times New Roman" w:hAnsi="Calibri" w:cs="Calibri"/>
          <w:color w:val="222222"/>
        </w:rPr>
        <w:t xml:space="preserve"> del artículo 95 de la Ordenanza  n° 12.740/19 que quedara redactada de la siguiente manera.</w:t>
      </w:r>
    </w:p>
    <w:p w:rsidR="00D84247" w:rsidRPr="00583C95" w:rsidRDefault="00D84247" w:rsidP="00D84247">
      <w:pPr>
        <w:shd w:val="clear" w:color="auto" w:fill="FFFFFF"/>
        <w:spacing w:line="181" w:lineRule="atLeast"/>
        <w:jc w:val="both"/>
        <w:rPr>
          <w:rFonts w:ascii="Calibri" w:eastAsia="Times New Roman" w:hAnsi="Calibri" w:cs="Calibri"/>
          <w:color w:val="222222"/>
        </w:rPr>
      </w:pPr>
      <w:r w:rsidRPr="00583C95">
        <w:rPr>
          <w:rFonts w:ascii="Calibri" w:eastAsia="Times New Roman" w:hAnsi="Calibri" w:cs="Calibri"/>
          <w:color w:val="222222"/>
        </w:rPr>
        <w:t>7. ANTENAS</w:t>
      </w:r>
    </w:p>
    <w:p w:rsidR="00D84247" w:rsidRPr="00583C95" w:rsidRDefault="00D84247" w:rsidP="00D84247">
      <w:pPr>
        <w:shd w:val="clear" w:color="auto" w:fill="FFFFFF"/>
        <w:spacing w:line="181" w:lineRule="atLeast"/>
        <w:jc w:val="both"/>
        <w:rPr>
          <w:rFonts w:ascii="Calibri" w:eastAsia="Times New Roman" w:hAnsi="Calibri" w:cs="Calibri"/>
          <w:color w:val="222222"/>
        </w:rPr>
      </w:pPr>
      <w:r w:rsidRPr="00583C95">
        <w:rPr>
          <w:rFonts w:ascii="Calibri" w:eastAsia="Times New Roman" w:hAnsi="Calibri" w:cs="Calibri"/>
          <w:color w:val="222222"/>
        </w:rPr>
        <w:t>7.1) Tasa por Habilitación de Antenas</w:t>
      </w:r>
    </w:p>
    <w:p w:rsidR="00D84247" w:rsidRPr="00583C95" w:rsidRDefault="00D84247" w:rsidP="00D84247">
      <w:pPr>
        <w:shd w:val="clear" w:color="auto" w:fill="FFFFFF"/>
        <w:spacing w:line="181" w:lineRule="atLeast"/>
        <w:jc w:val="both"/>
        <w:rPr>
          <w:rFonts w:ascii="Calibri" w:eastAsia="Times New Roman" w:hAnsi="Calibri" w:cs="Calibri"/>
          <w:color w:val="222222"/>
        </w:rPr>
      </w:pPr>
      <w:r>
        <w:rPr>
          <w:rFonts w:ascii="Calibri" w:eastAsia="Times New Roman" w:hAnsi="Calibri" w:cs="Calibri"/>
          <w:color w:val="222222"/>
        </w:rPr>
        <w:t>Será abonado la primera</w:t>
      </w:r>
      <w:r w:rsidRPr="00583C95">
        <w:rPr>
          <w:rFonts w:ascii="Calibri" w:eastAsia="Times New Roman" w:hAnsi="Calibri" w:cs="Calibri"/>
          <w:color w:val="222222"/>
        </w:rPr>
        <w:t xml:space="preserve"> vez</w:t>
      </w:r>
      <w:r>
        <w:rPr>
          <w:rFonts w:ascii="Calibri" w:eastAsia="Times New Roman" w:hAnsi="Calibri" w:cs="Calibri"/>
          <w:color w:val="222222"/>
        </w:rPr>
        <w:t xml:space="preserve"> y </w:t>
      </w:r>
      <w:r w:rsidRPr="00583C95">
        <w:rPr>
          <w:rFonts w:ascii="Calibri" w:eastAsia="Times New Roman" w:hAnsi="Calibri" w:cs="Calibri"/>
          <w:color w:val="222222"/>
        </w:rPr>
        <w:t>previo al otorgamiento de la habilitación de Antenas de telefonía celular, radio frecuencia, radio difusión y tele y radiocomunicaciones y sus estructuras soportes conforme la acti</w:t>
      </w:r>
      <w:r>
        <w:rPr>
          <w:rFonts w:ascii="Calibri" w:eastAsia="Times New Roman" w:hAnsi="Calibri" w:cs="Calibri"/>
          <w:color w:val="222222"/>
        </w:rPr>
        <w:t>vidad y naturaleza del servicio con una reválida cada cinco años:</w:t>
      </w:r>
    </w:p>
    <w:p w:rsidR="00D84247" w:rsidRPr="00583C95" w:rsidRDefault="00D84247" w:rsidP="00D84247">
      <w:pPr>
        <w:shd w:val="clear" w:color="auto" w:fill="FFFFFF"/>
        <w:spacing w:after="0" w:line="240" w:lineRule="auto"/>
        <w:jc w:val="both"/>
        <w:rPr>
          <w:rFonts w:ascii="Calibri" w:eastAsia="Times New Roman" w:hAnsi="Calibri" w:cs="Calibri"/>
          <w:color w:val="222222"/>
        </w:rPr>
      </w:pPr>
      <w:r w:rsidRPr="00583C95">
        <w:rPr>
          <w:rFonts w:ascii="Times New Roman" w:eastAsia="Times New Roman" w:hAnsi="Times New Roman" w:cs="Times New Roman"/>
          <w:b/>
          <w:bCs/>
          <w:color w:val="000000"/>
          <w:sz w:val="27"/>
          <w:szCs w:val="27"/>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29"/>
        <w:gridCol w:w="6128"/>
        <w:gridCol w:w="1901"/>
      </w:tblGrid>
      <w:tr w:rsidR="00D84247" w:rsidRPr="00583C95" w:rsidTr="00C931C0">
        <w:trPr>
          <w:tblCellSpacing w:w="15" w:type="dxa"/>
        </w:trPr>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84247" w:rsidRPr="00583C95" w:rsidRDefault="00D84247" w:rsidP="00C931C0">
            <w:pPr>
              <w:spacing w:after="0" w:line="240" w:lineRule="auto"/>
              <w:rPr>
                <w:rFonts w:ascii="Calibri" w:eastAsia="Times New Roman" w:hAnsi="Calibri" w:cs="Calibri"/>
              </w:rPr>
            </w:pPr>
            <w:r w:rsidRPr="00583C95">
              <w:rPr>
                <w:rFonts w:ascii="Times New Roman" w:eastAsia="Times New Roman" w:hAnsi="Times New Roman" w:cs="Times New Roman"/>
                <w:sz w:val="24"/>
                <w:szCs w:val="24"/>
              </w:rPr>
              <w:t>1</w:t>
            </w:r>
          </w:p>
        </w:tc>
        <w:tc>
          <w:tcPr>
            <w:tcW w:w="3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84247" w:rsidRPr="00583C95" w:rsidRDefault="00D84247" w:rsidP="00C931C0">
            <w:pPr>
              <w:spacing w:after="0" w:line="240" w:lineRule="auto"/>
              <w:rPr>
                <w:rFonts w:ascii="Calibri" w:eastAsia="Times New Roman" w:hAnsi="Calibri" w:cs="Calibri"/>
              </w:rPr>
            </w:pPr>
            <w:r w:rsidRPr="00583C95">
              <w:rPr>
                <w:rFonts w:ascii="Times New Roman" w:eastAsia="Times New Roman" w:hAnsi="Times New Roman" w:cs="Times New Roman"/>
                <w:sz w:val="24"/>
                <w:szCs w:val="24"/>
              </w:rPr>
              <w:t>Empresas privadas, para uso propio</w:t>
            </w:r>
          </w:p>
        </w:tc>
        <w:tc>
          <w:tcPr>
            <w:tcW w:w="10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84247" w:rsidRPr="00583C95" w:rsidRDefault="00D84247" w:rsidP="00C931C0">
            <w:pPr>
              <w:spacing w:after="0" w:line="240" w:lineRule="auto"/>
              <w:rPr>
                <w:rFonts w:ascii="Calibri" w:eastAsia="Times New Roman" w:hAnsi="Calibri" w:cs="Calibri"/>
              </w:rPr>
            </w:pPr>
            <w:r w:rsidRPr="00583C9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83C95">
              <w:rPr>
                <w:rFonts w:ascii="Times New Roman" w:eastAsia="Times New Roman" w:hAnsi="Times New Roman" w:cs="Times New Roman"/>
                <w:sz w:val="24"/>
                <w:szCs w:val="24"/>
              </w:rPr>
              <w:t>360,00.-</w:t>
            </w:r>
          </w:p>
        </w:tc>
      </w:tr>
      <w:tr w:rsidR="00D84247" w:rsidRPr="00583C95" w:rsidTr="00C931C0">
        <w:trPr>
          <w:tblCellSpacing w:w="15" w:type="dxa"/>
        </w:trPr>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84247" w:rsidRPr="00583C95" w:rsidRDefault="00D84247" w:rsidP="00C931C0">
            <w:pPr>
              <w:spacing w:after="0" w:line="240" w:lineRule="auto"/>
              <w:rPr>
                <w:rFonts w:ascii="Calibri" w:eastAsia="Times New Roman" w:hAnsi="Calibri" w:cs="Calibri"/>
              </w:rPr>
            </w:pPr>
            <w:r w:rsidRPr="00583C95">
              <w:rPr>
                <w:rFonts w:ascii="Times New Roman" w:eastAsia="Times New Roman" w:hAnsi="Times New Roman" w:cs="Times New Roman"/>
                <w:sz w:val="24"/>
                <w:szCs w:val="24"/>
              </w:rPr>
              <w:t>2</w:t>
            </w:r>
          </w:p>
        </w:tc>
        <w:tc>
          <w:tcPr>
            <w:tcW w:w="3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84247" w:rsidRPr="00583C95" w:rsidRDefault="00D84247" w:rsidP="00C931C0">
            <w:pPr>
              <w:spacing w:after="0" w:line="240" w:lineRule="auto"/>
              <w:rPr>
                <w:rFonts w:ascii="Calibri" w:eastAsia="Times New Roman" w:hAnsi="Calibri" w:cs="Calibri"/>
              </w:rPr>
            </w:pPr>
            <w:r w:rsidRPr="00583C95">
              <w:rPr>
                <w:rFonts w:ascii="Times New Roman" w:eastAsia="Times New Roman" w:hAnsi="Times New Roman" w:cs="Times New Roman"/>
                <w:sz w:val="24"/>
                <w:szCs w:val="24"/>
              </w:rPr>
              <w:t>Empresas de TV por cable y/o radios</w:t>
            </w:r>
          </w:p>
        </w:tc>
        <w:tc>
          <w:tcPr>
            <w:tcW w:w="10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84247" w:rsidRPr="00583C95" w:rsidRDefault="00D84247" w:rsidP="00C931C0">
            <w:pPr>
              <w:spacing w:after="0" w:line="240" w:lineRule="auto"/>
              <w:rPr>
                <w:rFonts w:ascii="Calibri" w:eastAsia="Times New Roman" w:hAnsi="Calibri" w:cs="Calibri"/>
              </w:rPr>
            </w:pPr>
            <w:r w:rsidRPr="00583C9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83C95">
              <w:rPr>
                <w:rFonts w:ascii="Times New Roman" w:eastAsia="Times New Roman" w:hAnsi="Times New Roman" w:cs="Times New Roman"/>
                <w:sz w:val="24"/>
                <w:szCs w:val="24"/>
              </w:rPr>
              <w:t>2.250,00.-</w:t>
            </w:r>
          </w:p>
        </w:tc>
      </w:tr>
      <w:tr w:rsidR="00D84247" w:rsidRPr="00583C95" w:rsidTr="00C931C0">
        <w:trPr>
          <w:tblCellSpacing w:w="15" w:type="dxa"/>
        </w:trPr>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84247" w:rsidRPr="00583C95" w:rsidRDefault="00D84247" w:rsidP="00C931C0">
            <w:pPr>
              <w:spacing w:after="0" w:line="240" w:lineRule="auto"/>
              <w:rPr>
                <w:rFonts w:ascii="Calibri" w:eastAsia="Times New Roman" w:hAnsi="Calibri" w:cs="Calibri"/>
              </w:rPr>
            </w:pPr>
            <w:r w:rsidRPr="00583C95">
              <w:rPr>
                <w:rFonts w:ascii="Times New Roman" w:eastAsia="Times New Roman" w:hAnsi="Times New Roman" w:cs="Times New Roman"/>
                <w:sz w:val="24"/>
                <w:szCs w:val="24"/>
              </w:rPr>
              <w:t>3</w:t>
            </w:r>
          </w:p>
        </w:tc>
        <w:tc>
          <w:tcPr>
            <w:tcW w:w="3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84247" w:rsidRPr="00583C95" w:rsidRDefault="00D84247" w:rsidP="00C931C0">
            <w:pPr>
              <w:spacing w:after="0" w:line="240" w:lineRule="auto"/>
              <w:rPr>
                <w:rFonts w:ascii="Calibri" w:eastAsia="Times New Roman" w:hAnsi="Calibri" w:cs="Calibri"/>
              </w:rPr>
            </w:pPr>
            <w:r w:rsidRPr="00583C95">
              <w:rPr>
                <w:rFonts w:ascii="Times New Roman" w:eastAsia="Times New Roman" w:hAnsi="Times New Roman" w:cs="Times New Roman"/>
                <w:sz w:val="24"/>
                <w:szCs w:val="24"/>
              </w:rPr>
              <w:t>Empresas de telefonía tradicional y/o celular</w:t>
            </w:r>
          </w:p>
        </w:tc>
        <w:tc>
          <w:tcPr>
            <w:tcW w:w="10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84247" w:rsidRPr="00583C95" w:rsidRDefault="00D84247" w:rsidP="00C931C0">
            <w:pPr>
              <w:spacing w:after="0" w:line="240" w:lineRule="auto"/>
              <w:rPr>
                <w:rFonts w:ascii="Calibri" w:eastAsia="Times New Roman" w:hAnsi="Calibri" w:cs="Calibri"/>
              </w:rPr>
            </w:pPr>
            <w:r>
              <w:rPr>
                <w:rFonts w:ascii="Calibri" w:eastAsia="Times New Roman" w:hAnsi="Calibri" w:cs="Calibri"/>
              </w:rPr>
              <w:t>5.470 litros</w:t>
            </w:r>
          </w:p>
        </w:tc>
      </w:tr>
      <w:tr w:rsidR="00D84247" w:rsidRPr="00583C95" w:rsidTr="00C931C0">
        <w:trPr>
          <w:tblCellSpacing w:w="15" w:type="dxa"/>
        </w:trPr>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84247" w:rsidRPr="00583C95" w:rsidRDefault="00D84247" w:rsidP="00C931C0">
            <w:pPr>
              <w:spacing w:after="0" w:line="240" w:lineRule="auto"/>
              <w:rPr>
                <w:rFonts w:ascii="Calibri" w:eastAsia="Times New Roman" w:hAnsi="Calibri" w:cs="Calibri"/>
              </w:rPr>
            </w:pPr>
            <w:r w:rsidRPr="00583C95">
              <w:rPr>
                <w:rFonts w:ascii="Times New Roman" w:eastAsia="Times New Roman" w:hAnsi="Times New Roman" w:cs="Times New Roman"/>
                <w:sz w:val="24"/>
                <w:szCs w:val="24"/>
              </w:rPr>
              <w:t>4</w:t>
            </w:r>
          </w:p>
        </w:tc>
        <w:tc>
          <w:tcPr>
            <w:tcW w:w="3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84247" w:rsidRPr="00583C95" w:rsidRDefault="00D84247" w:rsidP="00C931C0">
            <w:pPr>
              <w:spacing w:after="0" w:line="240" w:lineRule="auto"/>
              <w:rPr>
                <w:rFonts w:ascii="Calibri" w:eastAsia="Times New Roman" w:hAnsi="Calibri" w:cs="Calibri"/>
              </w:rPr>
            </w:pPr>
            <w:r w:rsidRPr="00583C95">
              <w:rPr>
                <w:rFonts w:ascii="Times New Roman" w:eastAsia="Times New Roman" w:hAnsi="Times New Roman" w:cs="Times New Roman"/>
                <w:sz w:val="24"/>
                <w:szCs w:val="24"/>
              </w:rPr>
              <w:t>Empresas servidoras de internet satelital</w:t>
            </w:r>
          </w:p>
        </w:tc>
        <w:tc>
          <w:tcPr>
            <w:tcW w:w="10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84247" w:rsidRPr="00583C95" w:rsidRDefault="00D84247" w:rsidP="00C931C0">
            <w:pPr>
              <w:spacing w:after="0" w:line="240" w:lineRule="auto"/>
              <w:rPr>
                <w:rFonts w:ascii="Calibri" w:eastAsia="Times New Roman" w:hAnsi="Calibri" w:cs="Calibri"/>
              </w:rPr>
            </w:pPr>
            <w:r>
              <w:rPr>
                <w:rFonts w:ascii="Calibri" w:eastAsia="Times New Roman" w:hAnsi="Calibri" w:cs="Calibri"/>
              </w:rPr>
              <w:t xml:space="preserve">5.470 litros </w:t>
            </w:r>
          </w:p>
        </w:tc>
      </w:tr>
      <w:tr w:rsidR="00D84247" w:rsidRPr="00583C95" w:rsidTr="00C931C0">
        <w:trPr>
          <w:tblCellSpacing w:w="15" w:type="dxa"/>
        </w:trPr>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84247" w:rsidRPr="00583C95" w:rsidRDefault="00D84247" w:rsidP="00C931C0">
            <w:pPr>
              <w:spacing w:after="0" w:line="240" w:lineRule="auto"/>
              <w:rPr>
                <w:rFonts w:ascii="Calibri" w:eastAsia="Times New Roman" w:hAnsi="Calibri" w:cs="Calibri"/>
              </w:rPr>
            </w:pPr>
            <w:r w:rsidRPr="00583C95">
              <w:rPr>
                <w:rFonts w:ascii="Times New Roman" w:eastAsia="Times New Roman" w:hAnsi="Times New Roman" w:cs="Times New Roman"/>
                <w:sz w:val="24"/>
                <w:szCs w:val="24"/>
              </w:rPr>
              <w:t>5</w:t>
            </w:r>
          </w:p>
        </w:tc>
        <w:tc>
          <w:tcPr>
            <w:tcW w:w="3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84247" w:rsidRPr="00583C95" w:rsidRDefault="00D84247" w:rsidP="00C931C0">
            <w:pPr>
              <w:spacing w:after="0" w:line="240" w:lineRule="auto"/>
              <w:rPr>
                <w:rFonts w:ascii="Calibri" w:eastAsia="Times New Roman" w:hAnsi="Calibri" w:cs="Calibri"/>
              </w:rPr>
            </w:pPr>
            <w:r w:rsidRPr="00583C95">
              <w:rPr>
                <w:rFonts w:ascii="Times New Roman" w:eastAsia="Times New Roman" w:hAnsi="Times New Roman" w:cs="Times New Roman"/>
                <w:sz w:val="24"/>
                <w:szCs w:val="24"/>
              </w:rPr>
              <w:t>Oficiales y radioaficionados</w:t>
            </w:r>
          </w:p>
        </w:tc>
        <w:tc>
          <w:tcPr>
            <w:tcW w:w="10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84247" w:rsidRPr="00583C95" w:rsidRDefault="00D84247" w:rsidP="00C931C0">
            <w:pPr>
              <w:spacing w:after="0" w:line="240" w:lineRule="auto"/>
              <w:rPr>
                <w:rFonts w:ascii="Calibri" w:eastAsia="Times New Roman" w:hAnsi="Calibri" w:cs="Calibri"/>
              </w:rPr>
            </w:pPr>
            <w:r w:rsidRPr="00583C95">
              <w:rPr>
                <w:rFonts w:ascii="Times New Roman" w:eastAsia="Times New Roman" w:hAnsi="Times New Roman" w:cs="Times New Roman"/>
                <w:sz w:val="24"/>
                <w:szCs w:val="24"/>
              </w:rPr>
              <w:t>SIN CARGO</w:t>
            </w:r>
          </w:p>
        </w:tc>
      </w:tr>
      <w:tr w:rsidR="00D84247" w:rsidRPr="00583C95" w:rsidTr="00C931C0">
        <w:trPr>
          <w:tblCellSpacing w:w="15" w:type="dxa"/>
        </w:trPr>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84247" w:rsidRPr="00583C95" w:rsidRDefault="00D84247" w:rsidP="00C931C0">
            <w:pPr>
              <w:spacing w:after="0" w:line="240" w:lineRule="auto"/>
              <w:rPr>
                <w:rFonts w:ascii="Helvetica" w:eastAsia="Times New Roman" w:hAnsi="Helvetica" w:cs="Helvetica"/>
                <w:sz w:val="24"/>
                <w:szCs w:val="24"/>
              </w:rPr>
            </w:pPr>
          </w:p>
        </w:tc>
        <w:tc>
          <w:tcPr>
            <w:tcW w:w="3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84247" w:rsidRPr="00583C95" w:rsidRDefault="00D84247" w:rsidP="00C931C0">
            <w:pPr>
              <w:spacing w:after="0" w:line="240" w:lineRule="auto"/>
              <w:rPr>
                <w:rFonts w:ascii="Helvetica" w:eastAsia="Times New Roman" w:hAnsi="Helvetica" w:cs="Helvetica"/>
                <w:sz w:val="24"/>
                <w:szCs w:val="24"/>
              </w:rPr>
            </w:pPr>
          </w:p>
        </w:tc>
        <w:tc>
          <w:tcPr>
            <w:tcW w:w="10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84247" w:rsidRPr="00583C95" w:rsidRDefault="00D84247" w:rsidP="00C931C0">
            <w:pPr>
              <w:spacing w:after="0" w:line="240" w:lineRule="auto"/>
              <w:rPr>
                <w:rFonts w:ascii="Helvetica" w:eastAsia="Times New Roman" w:hAnsi="Helvetica" w:cs="Helvetica"/>
                <w:sz w:val="24"/>
                <w:szCs w:val="24"/>
              </w:rPr>
            </w:pPr>
          </w:p>
        </w:tc>
      </w:tr>
    </w:tbl>
    <w:p w:rsidR="00D84247" w:rsidRPr="00583C95" w:rsidRDefault="00D84247" w:rsidP="00D84247">
      <w:pPr>
        <w:shd w:val="clear" w:color="auto" w:fill="FFFFFF"/>
        <w:spacing w:line="181" w:lineRule="atLeast"/>
        <w:rPr>
          <w:rFonts w:ascii="Calibri" w:eastAsia="Times New Roman" w:hAnsi="Calibri" w:cs="Calibri"/>
          <w:color w:val="222222"/>
        </w:rPr>
      </w:pPr>
      <w:r w:rsidRPr="00583C95">
        <w:rPr>
          <w:rFonts w:ascii="Calibri" w:eastAsia="Times New Roman" w:hAnsi="Calibri" w:cs="Calibri"/>
          <w:color w:val="222222"/>
        </w:rPr>
        <w:t> </w:t>
      </w:r>
    </w:p>
    <w:p w:rsidR="00D84247" w:rsidRDefault="00D84247" w:rsidP="00D84247">
      <w:pPr>
        <w:shd w:val="clear" w:color="auto" w:fill="FFFFFF"/>
        <w:spacing w:line="181" w:lineRule="atLeast"/>
        <w:jc w:val="both"/>
        <w:rPr>
          <w:rFonts w:ascii="Calibri" w:eastAsia="Times New Roman" w:hAnsi="Calibri" w:cs="Calibri"/>
          <w:color w:val="222222"/>
        </w:rPr>
      </w:pPr>
      <w:r w:rsidRPr="00583C95">
        <w:rPr>
          <w:rFonts w:ascii="Times New Roman" w:eastAsia="Times New Roman" w:hAnsi="Times New Roman" w:cs="Times New Roman"/>
          <w:color w:val="000000"/>
          <w:sz w:val="27"/>
          <w:szCs w:val="27"/>
        </w:rPr>
        <w:t>7.2) Tasa por inspección de Antenas</w:t>
      </w:r>
    </w:p>
    <w:p w:rsidR="00D84247" w:rsidRPr="00583C95" w:rsidRDefault="00D84247" w:rsidP="00D84247">
      <w:pPr>
        <w:shd w:val="clear" w:color="auto" w:fill="FFFFFF"/>
        <w:spacing w:line="181" w:lineRule="atLeast"/>
        <w:jc w:val="both"/>
        <w:rPr>
          <w:rFonts w:ascii="Calibri" w:eastAsia="Times New Roman" w:hAnsi="Calibri" w:cs="Calibri"/>
          <w:color w:val="222222"/>
        </w:rPr>
      </w:pPr>
      <w:r>
        <w:rPr>
          <w:rFonts w:ascii="Calibri" w:eastAsia="Times New Roman" w:hAnsi="Calibri" w:cs="Calibri"/>
          <w:color w:val="222222"/>
        </w:rPr>
        <w:t>L</w:t>
      </w:r>
      <w:r w:rsidRPr="00583C95">
        <w:rPr>
          <w:rFonts w:ascii="Calibri" w:eastAsia="Times New Roman" w:hAnsi="Calibri" w:cs="Calibri"/>
          <w:color w:val="222222"/>
        </w:rPr>
        <w:t>a inspección de antenas de telefonía celular, radiofrecuencia, radiodifusión y tele y radiocomunicaciones, y sus estructuras soporte, conforme la actividad y naturaleza del servicio, se abonará por mes y por unidad:</w:t>
      </w:r>
    </w:p>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59"/>
        <w:gridCol w:w="6636"/>
        <w:gridCol w:w="1563"/>
      </w:tblGrid>
      <w:tr w:rsidR="00D84247" w:rsidRPr="00583C95" w:rsidTr="00C931C0">
        <w:trPr>
          <w:tblCellSpacing w:w="15" w:type="dxa"/>
        </w:trPr>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84247" w:rsidRPr="00583C95" w:rsidRDefault="00D84247" w:rsidP="00C931C0">
            <w:pPr>
              <w:spacing w:after="0" w:line="240" w:lineRule="auto"/>
              <w:rPr>
                <w:rFonts w:ascii="Calibri" w:eastAsia="Times New Roman" w:hAnsi="Calibri" w:cs="Calibri"/>
              </w:rPr>
            </w:pPr>
            <w:r w:rsidRPr="00583C95">
              <w:rPr>
                <w:rFonts w:ascii="Times New Roman" w:eastAsia="Times New Roman" w:hAnsi="Times New Roman" w:cs="Times New Roman"/>
                <w:sz w:val="24"/>
                <w:szCs w:val="24"/>
              </w:rPr>
              <w:t>1</w:t>
            </w:r>
          </w:p>
        </w:tc>
        <w:tc>
          <w:tcPr>
            <w:tcW w:w="3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84247" w:rsidRPr="00583C95" w:rsidRDefault="00D84247" w:rsidP="00C931C0">
            <w:pPr>
              <w:spacing w:after="0" w:line="240" w:lineRule="auto"/>
              <w:rPr>
                <w:rFonts w:ascii="Calibri" w:eastAsia="Times New Roman" w:hAnsi="Calibri" w:cs="Calibri"/>
              </w:rPr>
            </w:pPr>
            <w:r w:rsidRPr="00583C95">
              <w:rPr>
                <w:rFonts w:ascii="Times New Roman" w:eastAsia="Times New Roman" w:hAnsi="Times New Roman" w:cs="Times New Roman"/>
                <w:sz w:val="24"/>
                <w:szCs w:val="24"/>
              </w:rPr>
              <w:t>Empresas privadas, para uso propio</w:t>
            </w:r>
          </w:p>
        </w:tc>
        <w:tc>
          <w:tcPr>
            <w:tcW w:w="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84247" w:rsidRPr="00583C95" w:rsidRDefault="00D84247" w:rsidP="00C931C0">
            <w:pPr>
              <w:spacing w:after="0" w:line="240" w:lineRule="auto"/>
              <w:rPr>
                <w:rFonts w:ascii="Calibri" w:eastAsia="Times New Roman" w:hAnsi="Calibri" w:cs="Calibri"/>
              </w:rPr>
            </w:pPr>
            <w:r w:rsidRPr="00583C9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83C95">
              <w:rPr>
                <w:rFonts w:ascii="Times New Roman" w:eastAsia="Times New Roman" w:hAnsi="Times New Roman" w:cs="Times New Roman"/>
                <w:sz w:val="24"/>
                <w:szCs w:val="24"/>
              </w:rPr>
              <w:t>40,00.-</w:t>
            </w:r>
          </w:p>
        </w:tc>
      </w:tr>
      <w:tr w:rsidR="00D84247" w:rsidRPr="00583C95" w:rsidTr="00C931C0">
        <w:trPr>
          <w:tblCellSpacing w:w="15" w:type="dxa"/>
        </w:trPr>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84247" w:rsidRPr="00583C95" w:rsidRDefault="00D84247" w:rsidP="00C931C0">
            <w:pPr>
              <w:spacing w:after="0" w:line="240" w:lineRule="auto"/>
              <w:rPr>
                <w:rFonts w:ascii="Calibri" w:eastAsia="Times New Roman" w:hAnsi="Calibri" w:cs="Calibri"/>
              </w:rPr>
            </w:pPr>
            <w:r w:rsidRPr="00583C95">
              <w:rPr>
                <w:rFonts w:ascii="Times New Roman" w:eastAsia="Times New Roman" w:hAnsi="Times New Roman" w:cs="Times New Roman"/>
                <w:sz w:val="24"/>
                <w:szCs w:val="24"/>
              </w:rPr>
              <w:t>2</w:t>
            </w:r>
          </w:p>
        </w:tc>
        <w:tc>
          <w:tcPr>
            <w:tcW w:w="3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84247" w:rsidRPr="00583C95" w:rsidRDefault="00D84247" w:rsidP="00C931C0">
            <w:pPr>
              <w:spacing w:after="0" w:line="240" w:lineRule="auto"/>
              <w:rPr>
                <w:rFonts w:ascii="Calibri" w:eastAsia="Times New Roman" w:hAnsi="Calibri" w:cs="Calibri"/>
              </w:rPr>
            </w:pPr>
            <w:r w:rsidRPr="00583C95">
              <w:rPr>
                <w:rFonts w:ascii="Times New Roman" w:eastAsia="Times New Roman" w:hAnsi="Times New Roman" w:cs="Times New Roman"/>
                <w:sz w:val="24"/>
                <w:szCs w:val="24"/>
              </w:rPr>
              <w:t>Empresas de TV por cable y/o radios</w:t>
            </w:r>
          </w:p>
        </w:tc>
        <w:tc>
          <w:tcPr>
            <w:tcW w:w="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84247" w:rsidRPr="00583C95" w:rsidRDefault="00D84247" w:rsidP="00C931C0">
            <w:pPr>
              <w:spacing w:after="0" w:line="240" w:lineRule="auto"/>
              <w:rPr>
                <w:rFonts w:ascii="Calibri" w:eastAsia="Times New Roman" w:hAnsi="Calibri" w:cs="Calibri"/>
              </w:rPr>
            </w:pPr>
            <w:r w:rsidRPr="00583C9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83C95">
              <w:rPr>
                <w:rFonts w:ascii="Times New Roman" w:eastAsia="Times New Roman" w:hAnsi="Times New Roman" w:cs="Times New Roman"/>
                <w:sz w:val="24"/>
                <w:szCs w:val="24"/>
              </w:rPr>
              <w:t>375,00.-</w:t>
            </w:r>
          </w:p>
        </w:tc>
      </w:tr>
      <w:tr w:rsidR="00D84247" w:rsidRPr="00583C95" w:rsidTr="00C931C0">
        <w:trPr>
          <w:tblCellSpacing w:w="15" w:type="dxa"/>
        </w:trPr>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84247" w:rsidRPr="00583C95" w:rsidRDefault="00D84247" w:rsidP="00C931C0">
            <w:pPr>
              <w:spacing w:after="0" w:line="240" w:lineRule="auto"/>
              <w:rPr>
                <w:rFonts w:ascii="Calibri" w:eastAsia="Times New Roman" w:hAnsi="Calibri" w:cs="Calibri"/>
              </w:rPr>
            </w:pPr>
            <w:r w:rsidRPr="00583C95">
              <w:rPr>
                <w:rFonts w:ascii="Times New Roman" w:eastAsia="Times New Roman" w:hAnsi="Times New Roman" w:cs="Times New Roman"/>
                <w:sz w:val="24"/>
                <w:szCs w:val="24"/>
              </w:rPr>
              <w:t>3</w:t>
            </w:r>
          </w:p>
        </w:tc>
        <w:tc>
          <w:tcPr>
            <w:tcW w:w="3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84247" w:rsidRPr="00583C95" w:rsidRDefault="00D84247" w:rsidP="00C931C0">
            <w:pPr>
              <w:spacing w:after="0" w:line="240" w:lineRule="auto"/>
              <w:rPr>
                <w:rFonts w:ascii="Calibri" w:eastAsia="Times New Roman" w:hAnsi="Calibri" w:cs="Calibri"/>
              </w:rPr>
            </w:pPr>
            <w:r w:rsidRPr="00583C95">
              <w:rPr>
                <w:rFonts w:ascii="Times New Roman" w:eastAsia="Times New Roman" w:hAnsi="Times New Roman" w:cs="Times New Roman"/>
                <w:sz w:val="24"/>
                <w:szCs w:val="24"/>
              </w:rPr>
              <w:t>Empresas de telefonía tradicional y/o celular</w:t>
            </w:r>
          </w:p>
        </w:tc>
        <w:tc>
          <w:tcPr>
            <w:tcW w:w="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84247" w:rsidRPr="00583C95" w:rsidRDefault="00D84247" w:rsidP="00C931C0">
            <w:pPr>
              <w:spacing w:after="0" w:line="240" w:lineRule="auto"/>
              <w:rPr>
                <w:rFonts w:ascii="Calibri" w:eastAsia="Times New Roman" w:hAnsi="Calibri" w:cs="Calibri"/>
              </w:rPr>
            </w:pPr>
            <w:r>
              <w:rPr>
                <w:rFonts w:ascii="Calibri" w:eastAsia="Times New Roman" w:hAnsi="Calibri" w:cs="Calibri"/>
              </w:rPr>
              <w:t>547 litros</w:t>
            </w:r>
          </w:p>
        </w:tc>
      </w:tr>
      <w:tr w:rsidR="00D84247" w:rsidRPr="00583C95" w:rsidTr="00C931C0">
        <w:trPr>
          <w:tblCellSpacing w:w="15" w:type="dxa"/>
        </w:trPr>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84247" w:rsidRPr="00583C95" w:rsidRDefault="00D84247" w:rsidP="00C931C0">
            <w:pPr>
              <w:spacing w:after="0" w:line="240" w:lineRule="auto"/>
              <w:rPr>
                <w:rFonts w:ascii="Calibri" w:eastAsia="Times New Roman" w:hAnsi="Calibri" w:cs="Calibri"/>
              </w:rPr>
            </w:pPr>
            <w:r w:rsidRPr="00583C95">
              <w:rPr>
                <w:rFonts w:ascii="Times New Roman" w:eastAsia="Times New Roman" w:hAnsi="Times New Roman" w:cs="Times New Roman"/>
                <w:sz w:val="24"/>
                <w:szCs w:val="24"/>
              </w:rPr>
              <w:t>4</w:t>
            </w:r>
          </w:p>
        </w:tc>
        <w:tc>
          <w:tcPr>
            <w:tcW w:w="3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84247" w:rsidRPr="00583C95" w:rsidRDefault="00D84247" w:rsidP="00C931C0">
            <w:pPr>
              <w:spacing w:after="0" w:line="240" w:lineRule="auto"/>
              <w:rPr>
                <w:rFonts w:ascii="Calibri" w:eastAsia="Times New Roman" w:hAnsi="Calibri" w:cs="Calibri"/>
              </w:rPr>
            </w:pPr>
            <w:r w:rsidRPr="00583C95">
              <w:rPr>
                <w:rFonts w:ascii="Times New Roman" w:eastAsia="Times New Roman" w:hAnsi="Times New Roman" w:cs="Times New Roman"/>
                <w:sz w:val="24"/>
                <w:szCs w:val="24"/>
              </w:rPr>
              <w:t>Empresas servidoras de internet satelital</w:t>
            </w:r>
          </w:p>
        </w:tc>
        <w:tc>
          <w:tcPr>
            <w:tcW w:w="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84247" w:rsidRPr="00583C95" w:rsidRDefault="00D84247" w:rsidP="00C931C0">
            <w:pPr>
              <w:spacing w:after="0" w:line="240" w:lineRule="auto"/>
              <w:rPr>
                <w:rFonts w:ascii="Calibri" w:eastAsia="Times New Roman" w:hAnsi="Calibri" w:cs="Calibri"/>
              </w:rPr>
            </w:pPr>
            <w:r>
              <w:rPr>
                <w:rFonts w:ascii="Calibri" w:eastAsia="Times New Roman" w:hAnsi="Calibri" w:cs="Calibri"/>
              </w:rPr>
              <w:t xml:space="preserve">547 </w:t>
            </w:r>
            <w:r w:rsidRPr="001816C4">
              <w:rPr>
                <w:rFonts w:ascii="Calibri" w:eastAsia="Times New Roman" w:hAnsi="Calibri" w:cs="Calibri"/>
              </w:rPr>
              <w:t>litros</w:t>
            </w:r>
          </w:p>
        </w:tc>
      </w:tr>
      <w:tr w:rsidR="00D84247" w:rsidRPr="00583C95" w:rsidTr="00C931C0">
        <w:trPr>
          <w:tblCellSpacing w:w="15" w:type="dxa"/>
        </w:trPr>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84247" w:rsidRPr="00583C95" w:rsidRDefault="00D84247" w:rsidP="00C931C0">
            <w:pPr>
              <w:spacing w:after="0" w:line="240" w:lineRule="auto"/>
              <w:rPr>
                <w:rFonts w:ascii="Calibri" w:eastAsia="Times New Roman" w:hAnsi="Calibri" w:cs="Calibri"/>
              </w:rPr>
            </w:pPr>
            <w:r w:rsidRPr="00583C95">
              <w:rPr>
                <w:rFonts w:ascii="Times New Roman" w:eastAsia="Times New Roman" w:hAnsi="Times New Roman" w:cs="Times New Roman"/>
                <w:sz w:val="24"/>
                <w:szCs w:val="24"/>
              </w:rPr>
              <w:t>5</w:t>
            </w:r>
          </w:p>
        </w:tc>
        <w:tc>
          <w:tcPr>
            <w:tcW w:w="3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84247" w:rsidRPr="00583C95" w:rsidRDefault="00D84247" w:rsidP="00C931C0">
            <w:pPr>
              <w:spacing w:after="0" w:line="240" w:lineRule="auto"/>
              <w:rPr>
                <w:rFonts w:ascii="Calibri" w:eastAsia="Times New Roman" w:hAnsi="Calibri" w:cs="Calibri"/>
              </w:rPr>
            </w:pPr>
            <w:r w:rsidRPr="00583C95">
              <w:rPr>
                <w:rFonts w:ascii="Times New Roman" w:eastAsia="Times New Roman" w:hAnsi="Times New Roman" w:cs="Times New Roman"/>
                <w:sz w:val="24"/>
                <w:szCs w:val="24"/>
              </w:rPr>
              <w:t>Oficiales y radioaficionados</w:t>
            </w:r>
          </w:p>
        </w:tc>
        <w:tc>
          <w:tcPr>
            <w:tcW w:w="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84247" w:rsidRPr="00583C95" w:rsidRDefault="00D84247" w:rsidP="00C931C0">
            <w:pPr>
              <w:spacing w:after="0" w:line="240" w:lineRule="auto"/>
              <w:rPr>
                <w:rFonts w:ascii="Calibri" w:eastAsia="Times New Roman" w:hAnsi="Calibri" w:cs="Calibri"/>
              </w:rPr>
            </w:pPr>
            <w:r w:rsidRPr="00583C95">
              <w:rPr>
                <w:rFonts w:ascii="Times New Roman" w:eastAsia="Times New Roman" w:hAnsi="Times New Roman" w:cs="Times New Roman"/>
                <w:sz w:val="24"/>
                <w:szCs w:val="24"/>
              </w:rPr>
              <w:t>SIN CARGO</w:t>
            </w:r>
          </w:p>
        </w:tc>
      </w:tr>
    </w:tbl>
    <w:p w:rsidR="00D84247" w:rsidRPr="00583C95" w:rsidRDefault="00D84247" w:rsidP="00D84247">
      <w:pPr>
        <w:shd w:val="clear" w:color="auto" w:fill="FFFFFF"/>
        <w:spacing w:line="181" w:lineRule="atLeast"/>
        <w:rPr>
          <w:rFonts w:ascii="Calibri" w:eastAsia="Times New Roman" w:hAnsi="Calibri" w:cs="Calibri"/>
          <w:color w:val="222222"/>
        </w:rPr>
      </w:pPr>
      <w:r w:rsidRPr="00583C95">
        <w:rPr>
          <w:rFonts w:ascii="Calibri" w:eastAsia="Times New Roman" w:hAnsi="Calibri" w:cs="Calibri"/>
          <w:color w:val="222222"/>
        </w:rPr>
        <w:t> </w:t>
      </w:r>
    </w:p>
    <w:p w:rsidR="00D84247" w:rsidRPr="00583C95" w:rsidRDefault="00D84247" w:rsidP="00D84247">
      <w:pPr>
        <w:shd w:val="clear" w:color="auto" w:fill="FFFFFF"/>
        <w:spacing w:line="181" w:lineRule="atLeast"/>
        <w:jc w:val="both"/>
        <w:rPr>
          <w:rFonts w:ascii="Calibri" w:eastAsia="Times New Roman" w:hAnsi="Calibri" w:cs="Calibri"/>
          <w:color w:val="222222"/>
        </w:rPr>
      </w:pPr>
      <w:r w:rsidRPr="00583C95">
        <w:rPr>
          <w:rFonts w:ascii="Calibri" w:eastAsia="Times New Roman" w:hAnsi="Calibri" w:cs="Calibri"/>
          <w:b/>
          <w:bCs/>
          <w:color w:val="222222"/>
        </w:rPr>
        <w:lastRenderedPageBreak/>
        <w:t>Articulo 2°.- UTILÍCESE</w:t>
      </w:r>
      <w:r w:rsidRPr="00583C95">
        <w:rPr>
          <w:rFonts w:ascii="Calibri" w:eastAsia="Times New Roman" w:hAnsi="Calibri" w:cs="Calibri"/>
          <w:color w:val="222222"/>
        </w:rPr>
        <w:t> para el pago de la tasa de los incisos</w:t>
      </w:r>
      <w:r>
        <w:rPr>
          <w:rFonts w:ascii="Calibri" w:eastAsia="Times New Roman" w:hAnsi="Calibri" w:cs="Calibri"/>
          <w:color w:val="222222"/>
        </w:rPr>
        <w:t xml:space="preserve"> 3 y 4</w:t>
      </w:r>
      <w:r w:rsidRPr="00583C95">
        <w:rPr>
          <w:rFonts w:ascii="Calibri" w:eastAsia="Times New Roman" w:hAnsi="Calibri" w:cs="Calibri"/>
          <w:color w:val="222222"/>
        </w:rPr>
        <w:t xml:space="preserve"> contemplados en el artículo 1° de la presente, la equivalencia de la tasa en pesos argentinos correspondiente al valor de refere</w:t>
      </w:r>
      <w:r>
        <w:rPr>
          <w:rFonts w:ascii="Calibri" w:eastAsia="Times New Roman" w:hAnsi="Calibri" w:cs="Calibri"/>
          <w:color w:val="222222"/>
        </w:rPr>
        <w:t>ncia en litros del  valor de la nafta de mayor octanaje</w:t>
      </w:r>
      <w:r w:rsidRPr="00583C95">
        <w:rPr>
          <w:rFonts w:ascii="Calibri" w:eastAsia="Times New Roman" w:hAnsi="Calibri" w:cs="Calibri"/>
          <w:color w:val="222222"/>
        </w:rPr>
        <w:t xml:space="preserve"> de acuerdo a su cotización oficial en la YPF local. Asimismo </w:t>
      </w:r>
      <w:r w:rsidRPr="00583C95">
        <w:rPr>
          <w:rFonts w:ascii="Calibri" w:eastAsia="Times New Roman" w:hAnsi="Calibri" w:cs="Calibri"/>
          <w:b/>
          <w:bCs/>
          <w:color w:val="222222"/>
        </w:rPr>
        <w:t>ACTUALÍCESE </w:t>
      </w:r>
      <w:r w:rsidRPr="00583C95">
        <w:rPr>
          <w:rFonts w:ascii="Calibri" w:eastAsia="Times New Roman" w:hAnsi="Calibri" w:cs="Calibri"/>
          <w:color w:val="222222"/>
        </w:rPr>
        <w:t>el mismo y </w:t>
      </w:r>
      <w:r w:rsidRPr="00583C95">
        <w:rPr>
          <w:rFonts w:ascii="Calibri" w:eastAsia="Times New Roman" w:hAnsi="Calibri" w:cs="Calibri"/>
          <w:b/>
          <w:bCs/>
          <w:color w:val="222222"/>
        </w:rPr>
        <w:t>UTILÍCELO</w:t>
      </w:r>
      <w:r w:rsidRPr="00583C95">
        <w:rPr>
          <w:rFonts w:ascii="Calibri" w:eastAsia="Times New Roman" w:hAnsi="Calibri" w:cs="Calibri"/>
          <w:color w:val="222222"/>
        </w:rPr>
        <w:t> de aquí en adelante como base guía para realizar los correspondientes controles periódicos y la liquidación de tasas por parte del municipio.</w:t>
      </w:r>
    </w:p>
    <w:p w:rsidR="00D84247" w:rsidRDefault="00D84247" w:rsidP="00D84247">
      <w:pPr>
        <w:shd w:val="clear" w:color="auto" w:fill="FFFFFF"/>
        <w:spacing w:line="181" w:lineRule="atLeast"/>
        <w:jc w:val="both"/>
        <w:rPr>
          <w:rFonts w:ascii="Calibri" w:eastAsia="Times New Roman" w:hAnsi="Calibri" w:cs="Calibri"/>
          <w:color w:val="222222"/>
        </w:rPr>
      </w:pPr>
      <w:r w:rsidRPr="00583C95">
        <w:rPr>
          <w:rFonts w:ascii="Calibri" w:eastAsia="Times New Roman" w:hAnsi="Calibri" w:cs="Calibri"/>
          <w:b/>
          <w:bCs/>
          <w:color w:val="222222"/>
        </w:rPr>
        <w:t>ARTÍCULO 3º.- ESTABLÉCESE </w:t>
      </w:r>
      <w:r w:rsidRPr="00583C95">
        <w:rPr>
          <w:rFonts w:ascii="Calibri" w:eastAsia="Times New Roman" w:hAnsi="Calibri" w:cs="Calibri"/>
          <w:color w:val="222222"/>
        </w:rPr>
        <w:t>que los propietarios que posean este tipo de instalaciones tendrán un plazo de sesenta (60) días corridos a partir de la publicación de la presente, durante los cuales deberán presentarse ante la Dirección de Obras Particulares dependiente de la Secretaría de Planificació</w:t>
      </w:r>
      <w:r>
        <w:rPr>
          <w:rFonts w:ascii="Calibri" w:eastAsia="Times New Roman" w:hAnsi="Calibri" w:cs="Calibri"/>
          <w:color w:val="222222"/>
        </w:rPr>
        <w:t>n y Desarrollo Sustentable a efectos de completar sus datos en el r</w:t>
      </w:r>
      <w:r w:rsidRPr="0024143F">
        <w:rPr>
          <w:rFonts w:ascii="Calibri" w:eastAsia="Times New Roman" w:hAnsi="Calibri" w:cs="Calibri"/>
          <w:color w:val="222222"/>
        </w:rPr>
        <w:t>egistro</w:t>
      </w:r>
      <w:r>
        <w:rPr>
          <w:rFonts w:ascii="Calibri" w:eastAsia="Times New Roman" w:hAnsi="Calibri" w:cs="Calibri"/>
          <w:color w:val="222222"/>
        </w:rPr>
        <w:t xml:space="preserve"> municipal de antenas de telefonía celular </w:t>
      </w:r>
      <w:r w:rsidRPr="00583C95">
        <w:rPr>
          <w:rFonts w:ascii="Calibri" w:eastAsia="Times New Roman" w:hAnsi="Calibri" w:cs="Calibri"/>
          <w:color w:val="222222"/>
        </w:rPr>
        <w:t>radio frecuencia, radio difusión y tele y radiocomunicaciones</w:t>
      </w:r>
      <w:r>
        <w:rPr>
          <w:rFonts w:ascii="Calibri" w:eastAsia="Times New Roman" w:hAnsi="Calibri" w:cs="Calibri"/>
          <w:color w:val="222222"/>
        </w:rPr>
        <w:t>.</w:t>
      </w:r>
    </w:p>
    <w:p w:rsidR="00D84247" w:rsidRDefault="00D84247" w:rsidP="00D84247">
      <w:pPr>
        <w:shd w:val="clear" w:color="auto" w:fill="FFFFFF"/>
        <w:spacing w:line="181" w:lineRule="atLeast"/>
        <w:jc w:val="both"/>
        <w:rPr>
          <w:rFonts w:ascii="Calibri" w:eastAsia="Times New Roman" w:hAnsi="Calibri" w:cs="Calibri"/>
          <w:color w:val="222222"/>
        </w:rPr>
      </w:pPr>
      <w:r w:rsidRPr="00710CC3">
        <w:rPr>
          <w:rFonts w:ascii="Calibri" w:eastAsia="Times New Roman" w:hAnsi="Calibri" w:cs="Calibri"/>
          <w:b/>
          <w:color w:val="222222"/>
        </w:rPr>
        <w:t>ARTÍCULO 4º: CREÁSE</w:t>
      </w:r>
      <w:r w:rsidRPr="0024143F">
        <w:rPr>
          <w:rFonts w:ascii="Calibri" w:eastAsia="Times New Roman" w:hAnsi="Calibri" w:cs="Calibri"/>
          <w:color w:val="222222"/>
        </w:rPr>
        <w:t xml:space="preserve"> el </w:t>
      </w:r>
      <w:r>
        <w:rPr>
          <w:rFonts w:ascii="Calibri" w:eastAsia="Times New Roman" w:hAnsi="Calibri" w:cs="Calibri"/>
          <w:color w:val="222222"/>
        </w:rPr>
        <w:t>r</w:t>
      </w:r>
      <w:r w:rsidRPr="0024143F">
        <w:rPr>
          <w:rFonts w:ascii="Calibri" w:eastAsia="Times New Roman" w:hAnsi="Calibri" w:cs="Calibri"/>
          <w:color w:val="222222"/>
        </w:rPr>
        <w:t>egistro</w:t>
      </w:r>
      <w:r>
        <w:rPr>
          <w:rFonts w:ascii="Calibri" w:eastAsia="Times New Roman" w:hAnsi="Calibri" w:cs="Calibri"/>
          <w:color w:val="222222"/>
        </w:rPr>
        <w:t xml:space="preserve"> municipal de antenas de telefonía celular </w:t>
      </w:r>
      <w:r w:rsidRPr="00583C95">
        <w:rPr>
          <w:rFonts w:ascii="Calibri" w:eastAsia="Times New Roman" w:hAnsi="Calibri" w:cs="Calibri"/>
          <w:color w:val="222222"/>
        </w:rPr>
        <w:t>radio frecuencia, radio difusión y tele y radiocomunicaciones</w:t>
      </w:r>
      <w:r w:rsidRPr="0024143F">
        <w:rPr>
          <w:rFonts w:ascii="Calibri" w:eastAsia="Times New Roman" w:hAnsi="Calibri" w:cs="Calibri"/>
          <w:color w:val="222222"/>
        </w:rPr>
        <w:t xml:space="preserve">, en el cual la autoridad de aplicación de la presente Ordenanza, </w:t>
      </w:r>
      <w:r>
        <w:rPr>
          <w:rFonts w:ascii="Calibri" w:eastAsia="Times New Roman" w:hAnsi="Calibri" w:cs="Calibri"/>
          <w:color w:val="222222"/>
        </w:rPr>
        <w:t xml:space="preserve">deberá consignar </w:t>
      </w:r>
      <w:r w:rsidRPr="00583C95">
        <w:rPr>
          <w:rFonts w:ascii="Calibri" w:eastAsia="Times New Roman" w:hAnsi="Calibri" w:cs="Calibri"/>
          <w:color w:val="222222"/>
        </w:rPr>
        <w:t>la ubicación del soporte, tipo, cantidad de antenas y características de las instalaciones.</w:t>
      </w:r>
    </w:p>
    <w:p w:rsidR="00D84247" w:rsidRPr="00583C95" w:rsidRDefault="00D84247" w:rsidP="00D84247">
      <w:pPr>
        <w:shd w:val="clear" w:color="auto" w:fill="FFFFFF"/>
        <w:spacing w:line="181" w:lineRule="atLeast"/>
        <w:jc w:val="both"/>
        <w:rPr>
          <w:rFonts w:ascii="Calibri" w:eastAsia="Times New Roman" w:hAnsi="Calibri" w:cs="Calibri"/>
          <w:color w:val="222222"/>
        </w:rPr>
      </w:pPr>
      <w:r>
        <w:rPr>
          <w:rFonts w:ascii="Calibri" w:eastAsia="Times New Roman" w:hAnsi="Calibri" w:cs="Calibri"/>
          <w:b/>
          <w:bCs/>
          <w:color w:val="222222"/>
        </w:rPr>
        <w:t>Artículo 5</w:t>
      </w:r>
      <w:r w:rsidRPr="00583C95">
        <w:rPr>
          <w:rFonts w:ascii="Calibri" w:eastAsia="Times New Roman" w:hAnsi="Calibri" w:cs="Calibri"/>
          <w:b/>
          <w:bCs/>
          <w:color w:val="222222"/>
        </w:rPr>
        <w:t>°.- INSTASE</w:t>
      </w:r>
      <w:r w:rsidRPr="00583C95">
        <w:rPr>
          <w:rFonts w:ascii="Calibri" w:eastAsia="Times New Roman" w:hAnsi="Calibri" w:cs="Calibri"/>
          <w:color w:val="222222"/>
        </w:rPr>
        <w:t> al Departamento Ejecutivo municipal a convocar a los representantes de las empresas operadoras que prestan servicios de telefonía celular en nuestra localidad, a un representante de la Cooperativa Telefónica de San Martín de los Andes (COTESMA), a la Secretaría de Planificación y Desarrollo Sustentable, y a un representante del Concejo Deliberante, para generar una mesa de trabajo cuya función sea elaborar en conjunto un Plan de mejoramiento de cobertura de señal de telefonía celular</w:t>
      </w:r>
      <w:r>
        <w:rPr>
          <w:rFonts w:ascii="Calibri" w:eastAsia="Times New Roman" w:hAnsi="Calibri" w:cs="Calibri"/>
          <w:color w:val="222222"/>
        </w:rPr>
        <w:t xml:space="preserve"> e internet</w:t>
      </w:r>
      <w:r w:rsidRPr="00583C95">
        <w:rPr>
          <w:rFonts w:ascii="Calibri" w:eastAsia="Times New Roman" w:hAnsi="Calibri" w:cs="Calibri"/>
          <w:color w:val="222222"/>
        </w:rPr>
        <w:t xml:space="preserve"> en el Ejido de San Martín de los Andes, el cual mejore la situación de conectividad actual.</w:t>
      </w:r>
    </w:p>
    <w:p w:rsidR="00D84247" w:rsidRPr="00583C95" w:rsidRDefault="00D84247" w:rsidP="00D84247">
      <w:pPr>
        <w:shd w:val="clear" w:color="auto" w:fill="FFFFFF"/>
        <w:spacing w:line="181" w:lineRule="atLeast"/>
        <w:jc w:val="both"/>
        <w:rPr>
          <w:rFonts w:ascii="Calibri" w:eastAsia="Times New Roman" w:hAnsi="Calibri" w:cs="Calibri"/>
          <w:color w:val="222222"/>
        </w:rPr>
      </w:pPr>
      <w:r>
        <w:rPr>
          <w:rFonts w:ascii="Calibri" w:eastAsia="Times New Roman" w:hAnsi="Calibri" w:cs="Calibri"/>
          <w:b/>
          <w:bCs/>
          <w:color w:val="222222"/>
        </w:rPr>
        <w:t>Artículo 6</w:t>
      </w:r>
      <w:r w:rsidRPr="00583C95">
        <w:rPr>
          <w:rFonts w:ascii="Calibri" w:eastAsia="Times New Roman" w:hAnsi="Calibri" w:cs="Calibri"/>
          <w:b/>
          <w:bCs/>
          <w:color w:val="222222"/>
        </w:rPr>
        <w:t>°.- ESTABLÉCESE </w:t>
      </w:r>
      <w:r w:rsidRPr="00583C95">
        <w:rPr>
          <w:rFonts w:ascii="Calibri" w:eastAsia="Times New Roman" w:hAnsi="Calibri" w:cs="Calibri"/>
          <w:color w:val="222222"/>
        </w:rPr>
        <w:t> que lo recaudado por el municipio en conceptos de “Tasa por Habilitación de antenas de telefonía móvil” y “Tasa por Inspección de antenas de telefonía móvil” se</w:t>
      </w:r>
      <w:r>
        <w:rPr>
          <w:rFonts w:ascii="Calibri" w:eastAsia="Times New Roman" w:hAnsi="Calibri" w:cs="Calibri"/>
          <w:color w:val="222222"/>
        </w:rPr>
        <w:t xml:space="preserve">rá destinado a subsidiar la tarifa del servicio de transporte público de la localidad. </w:t>
      </w:r>
    </w:p>
    <w:p w:rsidR="00D84247" w:rsidRPr="00583C95" w:rsidRDefault="00D84247" w:rsidP="00D84247">
      <w:pPr>
        <w:shd w:val="clear" w:color="auto" w:fill="FFFFFF"/>
        <w:spacing w:line="181" w:lineRule="atLeast"/>
        <w:jc w:val="both"/>
        <w:rPr>
          <w:rFonts w:ascii="Calibri" w:eastAsia="Times New Roman" w:hAnsi="Calibri" w:cs="Calibri"/>
          <w:color w:val="222222"/>
        </w:rPr>
      </w:pPr>
      <w:r>
        <w:rPr>
          <w:rFonts w:ascii="Calibri" w:eastAsia="Times New Roman" w:hAnsi="Calibri" w:cs="Calibri"/>
          <w:b/>
          <w:bCs/>
          <w:color w:val="222222"/>
        </w:rPr>
        <w:t>ARTÍCULO 7</w:t>
      </w:r>
      <w:r w:rsidRPr="00583C95">
        <w:rPr>
          <w:rFonts w:ascii="Calibri" w:eastAsia="Times New Roman" w:hAnsi="Calibri" w:cs="Calibri"/>
          <w:b/>
          <w:bCs/>
          <w:color w:val="222222"/>
        </w:rPr>
        <w:t>º.- ESTABLÉCESE </w:t>
      </w:r>
      <w:r w:rsidRPr="00583C95">
        <w:rPr>
          <w:rFonts w:ascii="Calibri" w:eastAsia="Times New Roman" w:hAnsi="Calibri" w:cs="Calibri"/>
          <w:color w:val="222222"/>
        </w:rPr>
        <w:t>la pertinencia de realizar acciones de reclamo de pago por tasas no cobradas para toda obligación generada en fecha anterior a diez años de vencida.</w:t>
      </w:r>
    </w:p>
    <w:p w:rsidR="00D84247" w:rsidRPr="00583C95" w:rsidRDefault="00D84247" w:rsidP="00D84247">
      <w:pPr>
        <w:shd w:val="clear" w:color="auto" w:fill="FFFFFF"/>
        <w:spacing w:line="181" w:lineRule="atLeast"/>
        <w:jc w:val="both"/>
        <w:rPr>
          <w:rFonts w:ascii="Calibri" w:eastAsia="Times New Roman" w:hAnsi="Calibri" w:cs="Calibri"/>
          <w:color w:val="222222"/>
        </w:rPr>
      </w:pPr>
      <w:r w:rsidRPr="00583C95">
        <w:rPr>
          <w:rFonts w:ascii="Calibri" w:eastAsia="Times New Roman" w:hAnsi="Calibri" w:cs="Calibri"/>
          <w:b/>
          <w:bCs/>
          <w:color w:val="222222"/>
        </w:rPr>
        <w:t>Articulo 7°.-</w:t>
      </w:r>
      <w:r w:rsidRPr="00583C95">
        <w:rPr>
          <w:rFonts w:ascii="Calibri" w:eastAsia="Times New Roman" w:hAnsi="Calibri" w:cs="Calibri"/>
          <w:color w:val="222222"/>
        </w:rPr>
        <w:t> De forma</w:t>
      </w:r>
    </w:p>
    <w:p w:rsidR="00D84247" w:rsidRPr="00583C95" w:rsidRDefault="00D84247" w:rsidP="00D84247">
      <w:pPr>
        <w:shd w:val="clear" w:color="auto" w:fill="FFFFFF"/>
        <w:spacing w:line="181" w:lineRule="atLeast"/>
        <w:jc w:val="center"/>
        <w:rPr>
          <w:rFonts w:ascii="Calibri" w:eastAsia="Times New Roman" w:hAnsi="Calibri" w:cs="Calibri"/>
          <w:color w:val="222222"/>
        </w:rPr>
      </w:pPr>
      <w:r w:rsidRPr="00583C95">
        <w:rPr>
          <w:rFonts w:ascii="Calibri" w:eastAsia="Times New Roman" w:hAnsi="Calibri" w:cs="Calibri"/>
          <w:color w:val="222222"/>
        </w:rPr>
        <w:t> </w:t>
      </w:r>
    </w:p>
    <w:p w:rsidR="00D84247" w:rsidRPr="00583C95" w:rsidRDefault="00D84247" w:rsidP="00D84247">
      <w:pPr>
        <w:shd w:val="clear" w:color="auto" w:fill="FFFFFF"/>
        <w:spacing w:line="181" w:lineRule="atLeast"/>
        <w:jc w:val="center"/>
        <w:rPr>
          <w:rFonts w:ascii="Calibri" w:eastAsia="Times New Roman" w:hAnsi="Calibri" w:cs="Calibri"/>
          <w:color w:val="222222"/>
        </w:rPr>
      </w:pPr>
      <w:r w:rsidRPr="00583C95">
        <w:rPr>
          <w:rFonts w:ascii="Calibri" w:eastAsia="Times New Roman" w:hAnsi="Calibri" w:cs="Calibri"/>
          <w:b/>
          <w:bCs/>
          <w:color w:val="222222"/>
        </w:rPr>
        <w:t>Fundamentos</w:t>
      </w:r>
    </w:p>
    <w:p w:rsidR="00D84247" w:rsidRPr="00583C95" w:rsidRDefault="00D84247" w:rsidP="00D84247">
      <w:pPr>
        <w:shd w:val="clear" w:color="auto" w:fill="FFFFFF"/>
        <w:spacing w:line="181" w:lineRule="atLeast"/>
        <w:jc w:val="both"/>
        <w:rPr>
          <w:rFonts w:ascii="Calibri" w:eastAsia="Times New Roman" w:hAnsi="Calibri" w:cs="Calibri"/>
          <w:color w:val="222222"/>
        </w:rPr>
      </w:pPr>
      <w:r w:rsidRPr="00583C95">
        <w:rPr>
          <w:rFonts w:ascii="Calibri" w:eastAsia="Times New Roman" w:hAnsi="Calibri" w:cs="Calibri"/>
          <w:color w:val="222222"/>
        </w:rPr>
        <w:t> </w:t>
      </w:r>
    </w:p>
    <w:p w:rsidR="00D84247" w:rsidRDefault="00D84247" w:rsidP="00D84247">
      <w:pPr>
        <w:shd w:val="clear" w:color="auto" w:fill="FFFFFF"/>
        <w:spacing w:line="181" w:lineRule="atLeast"/>
        <w:ind w:firstLine="708"/>
        <w:jc w:val="both"/>
        <w:rPr>
          <w:rFonts w:ascii="Calibri" w:eastAsia="Times New Roman" w:hAnsi="Calibri" w:cs="Calibri"/>
          <w:color w:val="222222"/>
        </w:rPr>
      </w:pPr>
      <w:r w:rsidRPr="004B3517">
        <w:rPr>
          <w:rFonts w:ascii="Calibri" w:eastAsia="Times New Roman" w:hAnsi="Calibri" w:cs="Calibri"/>
          <w:color w:val="222222"/>
        </w:rPr>
        <w:t>A nivel local se evidencia un continuo crecimiento del uso de la telefonía celular en los últimos años en relación a la telefonía fija. Crecimiento que se verifica en el mundo y en nuestra localidad, el cual genera una mayor cantidad de usuarios, una evolución de las características del servicio y una necesidad creciente por parte de las empresas operadoras de mejorar la cobertura de señal, la cual se viabiliza aumentando la cantidad de antenas.</w:t>
      </w:r>
    </w:p>
    <w:p w:rsidR="00D84247" w:rsidRPr="004B3517" w:rsidRDefault="00D84247" w:rsidP="00D84247">
      <w:pPr>
        <w:shd w:val="clear" w:color="auto" w:fill="FFFFFF"/>
        <w:spacing w:line="181" w:lineRule="atLeast"/>
        <w:ind w:firstLine="708"/>
        <w:jc w:val="both"/>
        <w:rPr>
          <w:rFonts w:ascii="Calibri" w:eastAsia="Times New Roman" w:hAnsi="Calibri" w:cs="Calibri"/>
          <w:color w:val="222222"/>
        </w:rPr>
      </w:pPr>
      <w:r w:rsidRPr="004B3517">
        <w:rPr>
          <w:rFonts w:ascii="Calibri" w:eastAsia="Times New Roman" w:hAnsi="Calibri" w:cs="Calibri"/>
          <w:color w:val="222222"/>
        </w:rPr>
        <w:lastRenderedPageBreak/>
        <w:t>De acuerdo a los antecedentes de tramitación de las estructuras soporte para antenas de telefonía móvil e internet y en la operación posterior de las antenas que en ellas se instalan, pueden observarse al menos dos actores. Por un lado, en reiteradas ocasiones, la tramitación y aprobación de las estructuras soporte las realiza la Cooperativa Telefónica de San Martín de los Andes (COTESMA), en tanto la operación posterior de las antenas la realizan las empresas operadoras de las redes de telefonía móvil a nivel global, las cuales suelen tener un carácter transnacional.</w:t>
      </w:r>
    </w:p>
    <w:p w:rsidR="00D84247" w:rsidRPr="004B3517" w:rsidRDefault="00D84247" w:rsidP="00D84247">
      <w:pPr>
        <w:shd w:val="clear" w:color="auto" w:fill="FFFFFF"/>
        <w:spacing w:line="181" w:lineRule="atLeast"/>
        <w:ind w:firstLine="708"/>
        <w:jc w:val="both"/>
        <w:rPr>
          <w:rFonts w:ascii="Calibri" w:eastAsia="Times New Roman" w:hAnsi="Calibri" w:cs="Calibri"/>
          <w:color w:val="222222"/>
        </w:rPr>
      </w:pPr>
      <w:r w:rsidRPr="004B3517">
        <w:rPr>
          <w:rFonts w:ascii="Calibri" w:eastAsia="Times New Roman" w:hAnsi="Calibri" w:cs="Calibri"/>
          <w:color w:val="222222"/>
        </w:rPr>
        <w:t>El crecimiento de los volúmenes del servicio y de la actividad comercial generados en torno a este rubro, no ha evidenciado en el caso de San Martín de los Andes mejoras en la percepción de ingresos por parte del municipio en materia de habilitación e inspección de las mismas.</w:t>
      </w:r>
    </w:p>
    <w:p w:rsidR="00D84247" w:rsidRPr="004B3517" w:rsidRDefault="00D84247" w:rsidP="00D84247">
      <w:pPr>
        <w:shd w:val="clear" w:color="auto" w:fill="FFFFFF"/>
        <w:spacing w:line="181" w:lineRule="atLeast"/>
        <w:ind w:firstLine="708"/>
        <w:jc w:val="both"/>
        <w:rPr>
          <w:rFonts w:ascii="Calibri" w:eastAsia="Times New Roman" w:hAnsi="Calibri" w:cs="Calibri"/>
          <w:color w:val="222222"/>
        </w:rPr>
      </w:pPr>
      <w:r w:rsidRPr="004B3517">
        <w:rPr>
          <w:rFonts w:ascii="Calibri" w:eastAsia="Times New Roman" w:hAnsi="Calibri" w:cs="Calibri"/>
          <w:color w:val="222222"/>
        </w:rPr>
        <w:t>Asimismo, en referencia a este tema se evidencia en la evolución de la Tarifaria anual una alarmante depreciación de las tasas, la cual entendemos va acompañada de una baja exigencia de cobro a las empresas operadoras por parte del municipio.</w:t>
      </w:r>
    </w:p>
    <w:p w:rsidR="00D84247" w:rsidRPr="004B3517" w:rsidRDefault="00D84247" w:rsidP="00D84247">
      <w:pPr>
        <w:shd w:val="clear" w:color="auto" w:fill="FFFFFF"/>
        <w:spacing w:line="181" w:lineRule="atLeast"/>
        <w:ind w:firstLine="708"/>
        <w:jc w:val="both"/>
        <w:rPr>
          <w:rFonts w:ascii="Calibri" w:eastAsia="Times New Roman" w:hAnsi="Calibri" w:cs="Calibri"/>
          <w:color w:val="222222"/>
        </w:rPr>
      </w:pPr>
      <w:r w:rsidRPr="004B3517">
        <w:rPr>
          <w:rFonts w:ascii="Calibri" w:eastAsia="Times New Roman" w:hAnsi="Calibri" w:cs="Calibri"/>
          <w:color w:val="222222"/>
        </w:rPr>
        <w:t>En este contexto particular donde la localidad se encuentra con la necesidad de prestar y mantener el servicio público de transporte urbano de pasajeros</w:t>
      </w:r>
      <w:r>
        <w:rPr>
          <w:rFonts w:ascii="Calibri" w:eastAsia="Times New Roman" w:hAnsi="Calibri" w:cs="Calibri"/>
          <w:color w:val="222222"/>
        </w:rPr>
        <w:t>,</w:t>
      </w:r>
      <w:r w:rsidRPr="004B3517">
        <w:rPr>
          <w:rFonts w:ascii="Calibri" w:eastAsia="Times New Roman" w:hAnsi="Calibri" w:cs="Calibri"/>
          <w:color w:val="222222"/>
        </w:rPr>
        <w:t xml:space="preserve"> se hace vital que </w:t>
      </w:r>
      <w:r>
        <w:rPr>
          <w:rFonts w:ascii="Calibri" w:eastAsia="Times New Roman" w:hAnsi="Calibri" w:cs="Calibri"/>
          <w:color w:val="222222"/>
        </w:rPr>
        <w:t xml:space="preserve">dichos ingresos </w:t>
      </w:r>
      <w:r w:rsidRPr="004B3517">
        <w:rPr>
          <w:rFonts w:ascii="Calibri" w:eastAsia="Times New Roman" w:hAnsi="Calibri" w:cs="Calibri"/>
          <w:color w:val="222222"/>
        </w:rPr>
        <w:t xml:space="preserve">depreciados por la inflación </w:t>
      </w:r>
      <w:r>
        <w:rPr>
          <w:rFonts w:ascii="Calibri" w:eastAsia="Times New Roman" w:hAnsi="Calibri" w:cs="Calibri"/>
          <w:color w:val="222222"/>
        </w:rPr>
        <w:t xml:space="preserve">sean actualizados y destinados a cubrir esa necesidad. </w:t>
      </w:r>
    </w:p>
    <w:p w:rsidR="0084482C" w:rsidRDefault="0084482C" w:rsidP="00D55017"/>
    <w:p w:rsidR="0084482C" w:rsidRDefault="0084482C" w:rsidP="00D55017"/>
    <w:p w:rsidR="0084482C" w:rsidRDefault="0084482C" w:rsidP="00D55017">
      <w:r>
        <w:tab/>
      </w:r>
    </w:p>
    <w:sectPr w:rsidR="0084482C" w:rsidSect="0017112B">
      <w:headerReference w:type="default" r:id="rId6"/>
      <w:pgSz w:w="12240" w:h="15840"/>
      <w:pgMar w:top="1417" w:right="1701" w:bottom="1417" w:left="1701"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965" w:rsidRDefault="00C81965" w:rsidP="00D4340B">
      <w:pPr>
        <w:spacing w:after="0" w:line="240" w:lineRule="auto"/>
      </w:pPr>
      <w:r>
        <w:separator/>
      </w:r>
    </w:p>
  </w:endnote>
  <w:endnote w:type="continuationSeparator" w:id="0">
    <w:p w:rsidR="00C81965" w:rsidRDefault="00C81965" w:rsidP="00D434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965" w:rsidRDefault="00C81965" w:rsidP="00D4340B">
      <w:pPr>
        <w:spacing w:after="0" w:line="240" w:lineRule="auto"/>
      </w:pPr>
      <w:r>
        <w:separator/>
      </w:r>
    </w:p>
  </w:footnote>
  <w:footnote w:type="continuationSeparator" w:id="0">
    <w:p w:rsidR="00C81965" w:rsidRDefault="00C81965" w:rsidP="00D434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40B" w:rsidRDefault="0017112B" w:rsidP="0017112B">
    <w:pPr>
      <w:pStyle w:val="Encabezado"/>
      <w:jc w:val="center"/>
    </w:pPr>
    <w:r>
      <w:rPr>
        <w:noProof/>
        <w:lang w:val="es-ES" w:eastAsia="es-ES"/>
      </w:rPr>
      <w:drawing>
        <wp:inline distT="0" distB="0" distL="0" distR="0">
          <wp:extent cx="2114550" cy="2001993"/>
          <wp:effectExtent l="19050" t="0" r="0" b="0"/>
          <wp:docPr id="2" name="1 Imagen" descr="SAN MARTIN DE LOS AND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 MARTIN DE LOS ANDES.png"/>
                  <pic:cNvPicPr/>
                </pic:nvPicPr>
                <pic:blipFill>
                  <a:blip r:embed="rId1"/>
                  <a:stretch>
                    <a:fillRect/>
                  </a:stretch>
                </pic:blipFill>
                <pic:spPr>
                  <a:xfrm>
                    <a:off x="0" y="0"/>
                    <a:ext cx="2123054" cy="2010044"/>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08"/>
  <w:hyphenationZone w:val="425"/>
  <w:characterSpacingControl w:val="doNotCompress"/>
  <w:hdrShapeDefaults>
    <o:shapedefaults v:ext="edit" spidmax="21506"/>
  </w:hdrShapeDefaults>
  <w:footnotePr>
    <w:footnote w:id="-1"/>
    <w:footnote w:id="0"/>
  </w:footnotePr>
  <w:endnotePr>
    <w:endnote w:id="-1"/>
    <w:endnote w:id="0"/>
  </w:endnotePr>
  <w:compat/>
  <w:rsids>
    <w:rsidRoot w:val="00D4340B"/>
    <w:rsid w:val="00001474"/>
    <w:rsid w:val="00065312"/>
    <w:rsid w:val="000D346F"/>
    <w:rsid w:val="0017112B"/>
    <w:rsid w:val="0018334E"/>
    <w:rsid w:val="001C6A5F"/>
    <w:rsid w:val="001F1563"/>
    <w:rsid w:val="00221F77"/>
    <w:rsid w:val="002655D9"/>
    <w:rsid w:val="002866B1"/>
    <w:rsid w:val="002A4EB8"/>
    <w:rsid w:val="002A7AB0"/>
    <w:rsid w:val="00315941"/>
    <w:rsid w:val="004E1056"/>
    <w:rsid w:val="00622F34"/>
    <w:rsid w:val="006F33A8"/>
    <w:rsid w:val="0070376C"/>
    <w:rsid w:val="007073F0"/>
    <w:rsid w:val="007C62CC"/>
    <w:rsid w:val="007F0A7D"/>
    <w:rsid w:val="0084482C"/>
    <w:rsid w:val="008A734A"/>
    <w:rsid w:val="00902A93"/>
    <w:rsid w:val="00935691"/>
    <w:rsid w:val="0095638F"/>
    <w:rsid w:val="009B43DC"/>
    <w:rsid w:val="00A305EB"/>
    <w:rsid w:val="00AC2378"/>
    <w:rsid w:val="00AC62CE"/>
    <w:rsid w:val="00B300B0"/>
    <w:rsid w:val="00B453CE"/>
    <w:rsid w:val="00B558DF"/>
    <w:rsid w:val="00BB1E89"/>
    <w:rsid w:val="00BF0E8B"/>
    <w:rsid w:val="00C1270F"/>
    <w:rsid w:val="00C6440D"/>
    <w:rsid w:val="00C81965"/>
    <w:rsid w:val="00D4340B"/>
    <w:rsid w:val="00D55017"/>
    <w:rsid w:val="00D84247"/>
    <w:rsid w:val="00D864E1"/>
    <w:rsid w:val="00D96568"/>
    <w:rsid w:val="00DF3847"/>
    <w:rsid w:val="00E07E49"/>
    <w:rsid w:val="00ED152B"/>
    <w:rsid w:val="00EE3108"/>
    <w:rsid w:val="00EF0554"/>
    <w:rsid w:val="00F22A95"/>
    <w:rsid w:val="00FF15D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70F"/>
    <w:pPr>
      <w:spacing w:after="160" w:line="259" w:lineRule="auto"/>
    </w:pPr>
    <w:rPr>
      <w:rFonts w:eastAsiaTheme="minorEastAsia"/>
      <w:lang w:val="es-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4340B"/>
    <w:pPr>
      <w:tabs>
        <w:tab w:val="center" w:pos="4419"/>
        <w:tab w:val="right" w:pos="8838"/>
      </w:tabs>
      <w:spacing w:after="0" w:line="240" w:lineRule="auto"/>
    </w:pPr>
    <w:rPr>
      <w:rFonts w:eastAsiaTheme="minorHAnsi"/>
      <w:lang w:val="es-AR" w:eastAsia="en-US"/>
    </w:rPr>
  </w:style>
  <w:style w:type="character" w:customStyle="1" w:styleId="EncabezadoCar">
    <w:name w:val="Encabezado Car"/>
    <w:basedOn w:val="Fuentedeprrafopredeter"/>
    <w:link w:val="Encabezado"/>
    <w:uiPriority w:val="99"/>
    <w:rsid w:val="00D4340B"/>
  </w:style>
  <w:style w:type="paragraph" w:styleId="Piedepgina">
    <w:name w:val="footer"/>
    <w:basedOn w:val="Normal"/>
    <w:link w:val="PiedepginaCar"/>
    <w:uiPriority w:val="99"/>
    <w:semiHidden/>
    <w:unhideWhenUsed/>
    <w:rsid w:val="00D434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D4340B"/>
  </w:style>
  <w:style w:type="paragraph" w:styleId="Textodeglobo">
    <w:name w:val="Balloon Text"/>
    <w:basedOn w:val="Normal"/>
    <w:link w:val="TextodegloboCar"/>
    <w:uiPriority w:val="99"/>
    <w:semiHidden/>
    <w:unhideWhenUsed/>
    <w:rsid w:val="00D4340B"/>
    <w:pPr>
      <w:spacing w:after="0" w:line="240" w:lineRule="auto"/>
    </w:pPr>
    <w:rPr>
      <w:rFonts w:ascii="Tahoma" w:eastAsiaTheme="minorHAnsi" w:hAnsi="Tahoma" w:cs="Tahoma"/>
      <w:sz w:val="16"/>
      <w:szCs w:val="16"/>
      <w:lang w:val="es-AR" w:eastAsia="en-US"/>
    </w:rPr>
  </w:style>
  <w:style w:type="character" w:customStyle="1" w:styleId="TextodegloboCar">
    <w:name w:val="Texto de globo Car"/>
    <w:basedOn w:val="Fuentedeprrafopredeter"/>
    <w:link w:val="Textodeglobo"/>
    <w:uiPriority w:val="99"/>
    <w:semiHidden/>
    <w:rsid w:val="00D4340B"/>
    <w:rPr>
      <w:rFonts w:ascii="Tahoma" w:hAnsi="Tahoma" w:cs="Tahoma"/>
      <w:sz w:val="16"/>
      <w:szCs w:val="16"/>
    </w:rPr>
  </w:style>
  <w:style w:type="paragraph" w:styleId="Sinespaciado">
    <w:name w:val="No Spacing"/>
    <w:uiPriority w:val="1"/>
    <w:qFormat/>
    <w:rsid w:val="00D55017"/>
    <w:pPr>
      <w:spacing w:after="0" w:line="240" w:lineRule="auto"/>
    </w:pPr>
    <w:rPr>
      <w:rFonts w:eastAsiaTheme="minorEastAsia"/>
      <w:lang w:val="es-US" w:eastAsia="es-ES"/>
    </w:rPr>
  </w:style>
  <w:style w:type="character" w:styleId="Hipervnculo">
    <w:name w:val="Hyperlink"/>
    <w:basedOn w:val="Fuentedeprrafopredeter"/>
    <w:uiPriority w:val="99"/>
    <w:semiHidden/>
    <w:unhideWhenUsed/>
    <w:rsid w:val="00EE3108"/>
    <w:rPr>
      <w:color w:val="0000FF"/>
      <w:u w:val="single"/>
    </w:rPr>
  </w:style>
  <w:style w:type="paragraph" w:styleId="NormalWeb">
    <w:name w:val="Normal (Web)"/>
    <w:basedOn w:val="Normal"/>
    <w:uiPriority w:val="99"/>
    <w:semiHidden/>
    <w:unhideWhenUsed/>
    <w:rsid w:val="00ED152B"/>
    <w:pPr>
      <w:spacing w:before="100" w:beforeAutospacing="1" w:after="100" w:afterAutospacing="1" w:line="240" w:lineRule="auto"/>
    </w:pPr>
    <w:rPr>
      <w:rFonts w:ascii="Times New Roman" w:eastAsia="Times New Roman" w:hAnsi="Times New Roman" w:cs="Times New Roman"/>
      <w:sz w:val="24"/>
      <w:szCs w:val="24"/>
      <w:lang w:val="es-ES"/>
    </w:rPr>
  </w:style>
</w:styles>
</file>

<file path=word/webSettings.xml><?xml version="1.0" encoding="utf-8"?>
<w:webSettings xmlns:r="http://schemas.openxmlformats.org/officeDocument/2006/relationships" xmlns:w="http://schemas.openxmlformats.org/wordprocessingml/2006/main">
  <w:divs>
    <w:div w:id="86274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840</Words>
  <Characters>4625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martin.rodriguez</dc:creator>
  <cp:lastModifiedBy>martin.rodriguez</cp:lastModifiedBy>
  <cp:revision>2</cp:revision>
  <cp:lastPrinted>2020-10-20T15:15:00Z</cp:lastPrinted>
  <dcterms:created xsi:type="dcterms:W3CDTF">2020-10-20T15:57:00Z</dcterms:created>
  <dcterms:modified xsi:type="dcterms:W3CDTF">2020-10-20T15:57:00Z</dcterms:modified>
</cp:coreProperties>
</file>